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44C82" w14:textId="596E4E07" w:rsidR="00944032" w:rsidRPr="00944032" w:rsidRDefault="00944032" w:rsidP="00D20AA9">
      <w:pPr>
        <w:spacing w:line="240" w:lineRule="auto"/>
        <w:jc w:val="both"/>
        <w:rPr>
          <w:rFonts w:ascii="Times New Roman" w:hAnsi="Times New Roman" w:cs="Times New Roman"/>
          <w:color w:val="000000"/>
          <w:sz w:val="24"/>
          <w:szCs w:val="24"/>
        </w:rPr>
      </w:pPr>
      <w:r w:rsidRPr="00944032">
        <w:rPr>
          <w:rFonts w:ascii="Times New Roman" w:hAnsi="Times New Roman" w:cs="Times New Roman"/>
          <w:noProof/>
          <w:color w:val="000000"/>
          <w:sz w:val="24"/>
          <w:szCs w:val="24"/>
        </w:rPr>
        <mc:AlternateContent>
          <mc:Choice Requires="wps">
            <w:drawing>
              <wp:anchor distT="0" distB="0" distL="114300" distR="114300" simplePos="0" relativeHeight="251659264" behindDoc="0" locked="0" layoutInCell="1" allowOverlap="1" wp14:anchorId="2DDFC0DC" wp14:editId="43D67235">
                <wp:simplePos x="0" y="0"/>
                <wp:positionH relativeFrom="column">
                  <wp:posOffset>809625</wp:posOffset>
                </wp:positionH>
                <wp:positionV relativeFrom="paragraph">
                  <wp:posOffset>0</wp:posOffset>
                </wp:positionV>
                <wp:extent cx="4133850" cy="970280"/>
                <wp:effectExtent l="0" t="0" r="0" b="1270"/>
                <wp:wrapSquare wrapText="bothSides"/>
                <wp:docPr id="13971789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970280"/>
                        </a:xfrm>
                        <a:prstGeom prst="rect">
                          <a:avLst/>
                        </a:prstGeom>
                        <a:solidFill>
                          <a:srgbClr val="FFFFFF"/>
                        </a:solidFill>
                        <a:ln>
                          <a:noFill/>
                        </a:ln>
                      </wps:spPr>
                      <wps:txbx>
                        <w:txbxContent>
                          <w:p w14:paraId="39D5FEF5" w14:textId="77777777" w:rsidR="00944032" w:rsidRPr="004A661D" w:rsidRDefault="00944032" w:rsidP="00764F32">
                            <w:pPr>
                              <w:pStyle w:val="BodyText"/>
                              <w:spacing w:after="0" w:line="240" w:lineRule="auto"/>
                              <w:rPr>
                                <w:rFonts w:ascii="Times New Roman" w:hAnsi="Times New Roman" w:cs="Times New Roman"/>
                                <w:sz w:val="22"/>
                                <w:lang w:val="ro-RO"/>
                              </w:rPr>
                            </w:pPr>
                            <w:r w:rsidRPr="004A661D">
                              <w:rPr>
                                <w:rFonts w:ascii="Times New Roman" w:hAnsi="Times New Roman" w:cs="Times New Roman"/>
                                <w:sz w:val="22"/>
                                <w:lang w:val="ro-RO"/>
                              </w:rPr>
                              <w:t>ROMÂNIA</w:t>
                            </w:r>
                          </w:p>
                          <w:p w14:paraId="61A2CD66" w14:textId="77777777" w:rsidR="00944032" w:rsidRPr="004A661D" w:rsidRDefault="00944032" w:rsidP="00764F32">
                            <w:pPr>
                              <w:spacing w:before="240" w:line="240" w:lineRule="auto"/>
                              <w:rPr>
                                <w:rFonts w:ascii="Times New Roman" w:hAnsi="Times New Roman" w:cs="Times New Roman"/>
                                <w:sz w:val="22"/>
                              </w:rPr>
                            </w:pPr>
                            <w:r w:rsidRPr="004A661D">
                              <w:rPr>
                                <w:rFonts w:ascii="Times New Roman" w:hAnsi="Times New Roman" w:cs="Times New Roman"/>
                                <w:sz w:val="22"/>
                              </w:rPr>
                              <w:t>JUDEŢUL SATU MARE</w:t>
                            </w:r>
                          </w:p>
                          <w:p w14:paraId="3DAEBE70" w14:textId="77777777" w:rsidR="00944032" w:rsidRPr="004A661D" w:rsidRDefault="00944032" w:rsidP="00764F32">
                            <w:pPr>
                              <w:spacing w:line="240" w:lineRule="auto"/>
                              <w:rPr>
                                <w:rFonts w:ascii="Times New Roman" w:hAnsi="Times New Roman" w:cs="Times New Roman"/>
                                <w:sz w:val="22"/>
                              </w:rPr>
                            </w:pPr>
                            <w:r w:rsidRPr="004A661D">
                              <w:rPr>
                                <w:rFonts w:ascii="Times New Roman" w:hAnsi="Times New Roman" w:cs="Times New Roman"/>
                                <w:sz w:val="22"/>
                              </w:rPr>
                              <w:t>CONSILIUL LOCAL AL</w:t>
                            </w:r>
                          </w:p>
                          <w:p w14:paraId="73CC963E" w14:textId="77777777" w:rsidR="00944032" w:rsidRPr="004A661D" w:rsidRDefault="00944032" w:rsidP="00764F32">
                            <w:pPr>
                              <w:spacing w:line="240" w:lineRule="auto"/>
                              <w:rPr>
                                <w:rFonts w:ascii="Times New Roman" w:hAnsi="Times New Roman" w:cs="Times New Roman"/>
                                <w:sz w:val="22"/>
                              </w:rPr>
                            </w:pPr>
                            <w:r w:rsidRPr="004A661D">
                              <w:rPr>
                                <w:rFonts w:ascii="Times New Roman" w:hAnsi="Times New Roman" w:cs="Times New Roman"/>
                                <w:sz w:val="22"/>
                              </w:rPr>
                              <w:t>MUNICIPIULUI SATU MARE</w:t>
                            </w:r>
                          </w:p>
                          <w:p w14:paraId="0AACB446" w14:textId="4F084F24" w:rsidR="00944032" w:rsidRPr="004A661D" w:rsidRDefault="00944032" w:rsidP="00764F32">
                            <w:pPr>
                              <w:spacing w:line="240" w:lineRule="auto"/>
                              <w:rPr>
                                <w:rFonts w:ascii="Times New Roman" w:hAnsi="Times New Roman" w:cs="Times New Roman"/>
                                <w:sz w:val="22"/>
                              </w:rPr>
                            </w:pPr>
                            <w:r w:rsidRPr="004A661D">
                              <w:rPr>
                                <w:rFonts w:ascii="Times New Roman" w:hAnsi="Times New Roman" w:cs="Times New Roman"/>
                                <w:sz w:val="22"/>
                              </w:rPr>
                              <w:t xml:space="preserve">NR. </w:t>
                            </w:r>
                            <w:r w:rsidR="008D23A4" w:rsidRPr="008D23A4">
                              <w:rPr>
                                <w:rFonts w:ascii="Times New Roman" w:hAnsi="Times New Roman" w:cs="Times New Roman"/>
                                <w:sz w:val="22"/>
                              </w:rPr>
                              <w:t>57586 / 07.10.2026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DFC0DC" id="_x0000_t202" coordsize="21600,21600" o:spt="202" path="m,l,21600r21600,l21600,xe">
                <v:stroke joinstyle="miter"/>
                <v:path gradientshapeok="t" o:connecttype="rect"/>
              </v:shapetype>
              <v:shape id="Text Box 2" o:spid="_x0000_s1026" type="#_x0000_t202" style="position:absolute;left:0;text-align:left;margin-left:63.75pt;margin-top:0;width:325.5pt;height:7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" stroked="f">
                <v:textbox inset="0,0,0,0">
                  <w:txbxContent>
                    <w:p w14:paraId="39D5FEF5" w14:textId="77777777" w:rsidR="00944032" w:rsidRPr="004A661D" w:rsidRDefault="00944032" w:rsidP="00764F32">
                      <w:pPr>
                        <w:pStyle w:val="BodyText"/>
                        <w:spacing w:after="0" w:line="240" w:lineRule="auto"/>
                        <w:rPr>
                          <w:rFonts w:ascii="Times New Roman" w:hAnsi="Times New Roman" w:cs="Times New Roman"/>
                          <w:sz w:val="22"/>
                          <w:lang w:val="ro-RO"/>
                        </w:rPr>
                      </w:pPr>
                      <w:r w:rsidRPr="004A661D">
                        <w:rPr>
                          <w:rFonts w:ascii="Times New Roman" w:hAnsi="Times New Roman" w:cs="Times New Roman"/>
                          <w:sz w:val="22"/>
                          <w:lang w:val="ro-RO"/>
                        </w:rPr>
                        <w:t>ROMÂNIA</w:t>
                      </w:r>
                    </w:p>
                    <w:p w14:paraId="61A2CD66" w14:textId="77777777" w:rsidR="00944032" w:rsidRPr="004A661D" w:rsidRDefault="00944032" w:rsidP="00764F32">
                      <w:pPr>
                        <w:spacing w:before="240" w:line="240" w:lineRule="auto"/>
                        <w:rPr>
                          <w:rFonts w:ascii="Times New Roman" w:hAnsi="Times New Roman" w:cs="Times New Roman"/>
                          <w:sz w:val="22"/>
                        </w:rPr>
                      </w:pPr>
                      <w:r w:rsidRPr="004A661D">
                        <w:rPr>
                          <w:rFonts w:ascii="Times New Roman" w:hAnsi="Times New Roman" w:cs="Times New Roman"/>
                          <w:sz w:val="22"/>
                        </w:rPr>
                        <w:t>JUDEŢUL SATU MARE</w:t>
                      </w:r>
                    </w:p>
                    <w:p w14:paraId="3DAEBE70" w14:textId="77777777" w:rsidR="00944032" w:rsidRPr="004A661D" w:rsidRDefault="00944032" w:rsidP="00764F32">
                      <w:pPr>
                        <w:spacing w:line="240" w:lineRule="auto"/>
                        <w:rPr>
                          <w:rFonts w:ascii="Times New Roman" w:hAnsi="Times New Roman" w:cs="Times New Roman"/>
                          <w:sz w:val="22"/>
                        </w:rPr>
                      </w:pPr>
                      <w:r w:rsidRPr="004A661D">
                        <w:rPr>
                          <w:rFonts w:ascii="Times New Roman" w:hAnsi="Times New Roman" w:cs="Times New Roman"/>
                          <w:sz w:val="22"/>
                        </w:rPr>
                        <w:t>CONSILIUL LOCAL AL</w:t>
                      </w:r>
                    </w:p>
                    <w:p w14:paraId="73CC963E" w14:textId="77777777" w:rsidR="00944032" w:rsidRPr="004A661D" w:rsidRDefault="00944032" w:rsidP="00764F32">
                      <w:pPr>
                        <w:spacing w:line="240" w:lineRule="auto"/>
                        <w:rPr>
                          <w:rFonts w:ascii="Times New Roman" w:hAnsi="Times New Roman" w:cs="Times New Roman"/>
                          <w:sz w:val="22"/>
                        </w:rPr>
                      </w:pPr>
                      <w:r w:rsidRPr="004A661D">
                        <w:rPr>
                          <w:rFonts w:ascii="Times New Roman" w:hAnsi="Times New Roman" w:cs="Times New Roman"/>
                          <w:sz w:val="22"/>
                        </w:rPr>
                        <w:t>MUNICIPIULUI SATU MARE</w:t>
                      </w:r>
                    </w:p>
                    <w:p w14:paraId="0AACB446" w14:textId="4F084F24" w:rsidR="00944032" w:rsidRPr="004A661D" w:rsidRDefault="00944032" w:rsidP="00764F32">
                      <w:pPr>
                        <w:spacing w:line="240" w:lineRule="auto"/>
                        <w:rPr>
                          <w:rFonts w:ascii="Times New Roman" w:hAnsi="Times New Roman" w:cs="Times New Roman"/>
                          <w:sz w:val="22"/>
                        </w:rPr>
                      </w:pPr>
                      <w:r w:rsidRPr="004A661D">
                        <w:rPr>
                          <w:rFonts w:ascii="Times New Roman" w:hAnsi="Times New Roman" w:cs="Times New Roman"/>
                          <w:sz w:val="22"/>
                        </w:rPr>
                        <w:t xml:space="preserve">NR. </w:t>
                      </w:r>
                      <w:r w:rsidR="008D23A4" w:rsidRPr="008D23A4">
                        <w:rPr>
                          <w:rFonts w:ascii="Times New Roman" w:hAnsi="Times New Roman" w:cs="Times New Roman"/>
                          <w:sz w:val="22"/>
                        </w:rPr>
                        <w:t>57586 / 07.10.2026</w:t>
                      </w:r>
                    </w:p>
                  </w:txbxContent>
                </v:textbox>
                <w10:wrap type="square"/>
              </v:shape>
            </w:pict>
          </mc:Fallback>
        </mc:AlternateContent>
      </w:r>
      <w:r w:rsidRPr="00944032">
        <w:rPr>
          <w:rFonts w:ascii="Times New Roman" w:hAnsi="Times New Roman" w:cs="Times New Roman"/>
          <w:noProof/>
          <w:color w:val="000000"/>
          <w:sz w:val="24"/>
          <w:szCs w:val="24"/>
        </w:rPr>
        <w:drawing>
          <wp:inline distT="0" distB="0" distL="0" distR="0" wp14:anchorId="7BF67AE8" wp14:editId="2AE38A1D">
            <wp:extent cx="676275" cy="933450"/>
            <wp:effectExtent l="0" t="0" r="9525" b="0"/>
            <wp:docPr id="1944306899" name="Picture 1" descr="D:\MSM\antete\stema origin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SM\antete\stema original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p>
    <w:p w14:paraId="09D7C3AA" w14:textId="77777777" w:rsidR="00944032" w:rsidRPr="00944032" w:rsidRDefault="00944032" w:rsidP="00D20AA9">
      <w:pPr>
        <w:pStyle w:val="Header"/>
        <w:outlineLvl w:val="0"/>
        <w:rPr>
          <w:rFonts w:ascii="Times New Roman" w:hAnsi="Times New Roman" w:cs="Times New Roman"/>
          <w:b/>
          <w:color w:val="000000"/>
          <w:spacing w:val="40"/>
          <w:sz w:val="24"/>
          <w:szCs w:val="24"/>
        </w:rPr>
      </w:pPr>
    </w:p>
    <w:p w14:paraId="6E68AD77" w14:textId="77777777" w:rsidR="00764F32" w:rsidRDefault="00764F32" w:rsidP="00D20AA9">
      <w:pPr>
        <w:spacing w:line="240" w:lineRule="auto"/>
        <w:ind w:firstLine="720"/>
        <w:jc w:val="both"/>
        <w:rPr>
          <w:rFonts w:ascii="Times New Roman" w:hAnsi="Times New Roman" w:cs="Times New Roman"/>
          <w:b/>
          <w:color w:val="000000"/>
          <w:sz w:val="24"/>
          <w:szCs w:val="24"/>
        </w:rPr>
      </w:pPr>
    </w:p>
    <w:p w14:paraId="3579F938" w14:textId="4FA0FF22" w:rsidR="00944032" w:rsidRPr="00944032" w:rsidRDefault="00944032" w:rsidP="00D20AA9">
      <w:pPr>
        <w:spacing w:line="240" w:lineRule="auto"/>
        <w:ind w:firstLine="720"/>
        <w:jc w:val="both"/>
        <w:rPr>
          <w:rFonts w:ascii="Times New Roman" w:hAnsi="Times New Roman" w:cs="Times New Roman"/>
          <w:b/>
          <w:color w:val="000000"/>
          <w:sz w:val="24"/>
          <w:szCs w:val="24"/>
        </w:rPr>
      </w:pPr>
      <w:r w:rsidRPr="00944032">
        <w:rPr>
          <w:rFonts w:ascii="Times New Roman" w:hAnsi="Times New Roman" w:cs="Times New Roman"/>
          <w:b/>
          <w:color w:val="000000"/>
          <w:sz w:val="24"/>
          <w:szCs w:val="24"/>
        </w:rPr>
        <w:t>Primarul Municipiului Satu Mare, Kereskényi Gábor</w:t>
      </w:r>
    </w:p>
    <w:p w14:paraId="235AB67B" w14:textId="77777777" w:rsidR="00944032" w:rsidRPr="00944032" w:rsidRDefault="00944032" w:rsidP="00D20AA9">
      <w:pPr>
        <w:spacing w:line="240" w:lineRule="auto"/>
        <w:jc w:val="center"/>
        <w:rPr>
          <w:rFonts w:ascii="Times New Roman" w:hAnsi="Times New Roman" w:cs="Times New Roman"/>
          <w:b/>
          <w:color w:val="000000"/>
          <w:sz w:val="24"/>
          <w:szCs w:val="24"/>
        </w:rPr>
      </w:pPr>
    </w:p>
    <w:p w14:paraId="6A175E0E" w14:textId="62B9A810" w:rsidR="00944032" w:rsidRPr="00944032" w:rsidRDefault="00944032" w:rsidP="00D20AA9">
      <w:pPr>
        <w:spacing w:line="240" w:lineRule="auto"/>
        <w:ind w:firstLine="720"/>
        <w:jc w:val="both"/>
        <w:rPr>
          <w:rFonts w:ascii="Times New Roman" w:hAnsi="Times New Roman" w:cs="Times New Roman"/>
          <w:color w:val="000000"/>
          <w:sz w:val="24"/>
          <w:szCs w:val="24"/>
        </w:rPr>
      </w:pPr>
      <w:r w:rsidRPr="00944032">
        <w:rPr>
          <w:rFonts w:ascii="Times New Roman" w:hAnsi="Times New Roman" w:cs="Times New Roman"/>
          <w:color w:val="000000"/>
          <w:sz w:val="24"/>
          <w:szCs w:val="24"/>
        </w:rPr>
        <w:t>În temeiul prevederilor art. 136 alin. (1) din O.U.G.nr. 57/20019 privind Codul Administrativ, cu modificările și completările ulterioare, îmi exprim inițiativa de promovare a proiectului de hotărâre</w:t>
      </w:r>
      <w:r w:rsidRPr="00944032">
        <w:rPr>
          <w:rFonts w:ascii="Times New Roman" w:hAnsi="Times New Roman" w:cs="Times New Roman"/>
          <w:bCs/>
          <w:color w:val="000000"/>
          <w:sz w:val="24"/>
          <w:szCs w:val="24"/>
        </w:rPr>
        <w:t xml:space="preserve"> </w:t>
      </w:r>
      <w:r w:rsidRPr="00944032">
        <w:rPr>
          <w:rFonts w:ascii="Times New Roman" w:hAnsi="Times New Roman" w:cs="Times New Roman"/>
          <w:color w:val="000000"/>
          <w:sz w:val="24"/>
          <w:szCs w:val="24"/>
        </w:rPr>
        <w:t xml:space="preserve">având ca obiect: </w:t>
      </w:r>
      <w:r w:rsidRPr="00944032">
        <w:rPr>
          <w:rFonts w:ascii="Times New Roman" w:hAnsi="Times New Roman" w:cs="Times New Roman"/>
          <w:i/>
          <w:iCs/>
          <w:color w:val="000000"/>
          <w:sz w:val="24"/>
          <w:szCs w:val="24"/>
        </w:rPr>
        <w:t>”</w:t>
      </w:r>
      <w:r w:rsidRPr="00944032">
        <w:t xml:space="preserve"> </w:t>
      </w:r>
      <w:r w:rsidRPr="00944032">
        <w:rPr>
          <w:rFonts w:ascii="Times New Roman" w:hAnsi="Times New Roman" w:cs="Times New Roman"/>
          <w:i/>
          <w:iCs/>
          <w:color w:val="000000"/>
          <w:sz w:val="24"/>
          <w:szCs w:val="24"/>
        </w:rPr>
        <w:t>aprobarea Studiului de oportunitate, stabilirea modalității gestiunii pentru activitățile de sortare a deșeurilor municipale și tratare mecanobiologică a deșeurilor reziduale și acordarea unui mandat special ASOCIAȚIEI DE DEZVOLTARE INTERCOMUNITARĂ PENTRU MANAGEMENTUL DEȘEURILOR DIN JUDEȚUL SATU MARE</w:t>
      </w:r>
      <w:r w:rsidRPr="00944032">
        <w:rPr>
          <w:rFonts w:ascii="Times New Roman" w:hAnsi="Times New Roman" w:cs="Times New Roman"/>
          <w:color w:val="000000"/>
          <w:sz w:val="24"/>
          <w:szCs w:val="24"/>
        </w:rPr>
        <w:t>”, proiect în susținerea căruia formulez următorul</w:t>
      </w:r>
    </w:p>
    <w:p w14:paraId="3E8F1402" w14:textId="77777777" w:rsidR="00944032" w:rsidRPr="00944032" w:rsidRDefault="00944032" w:rsidP="00D20AA9">
      <w:pPr>
        <w:spacing w:line="240" w:lineRule="auto"/>
        <w:jc w:val="center"/>
        <w:rPr>
          <w:rFonts w:ascii="Times New Roman" w:hAnsi="Times New Roman" w:cs="Times New Roman"/>
          <w:b/>
          <w:color w:val="000000"/>
          <w:sz w:val="24"/>
          <w:szCs w:val="24"/>
        </w:rPr>
      </w:pPr>
    </w:p>
    <w:p w14:paraId="6ABFB159" w14:textId="07715D4F" w:rsidR="00944032" w:rsidRDefault="00944032" w:rsidP="00D20AA9">
      <w:pPr>
        <w:spacing w:line="240" w:lineRule="auto"/>
        <w:jc w:val="center"/>
        <w:rPr>
          <w:rFonts w:ascii="Times New Roman" w:hAnsi="Times New Roman" w:cs="Times New Roman"/>
          <w:color w:val="000000"/>
          <w:sz w:val="28"/>
          <w:szCs w:val="28"/>
        </w:rPr>
      </w:pPr>
      <w:r w:rsidRPr="00944032">
        <w:rPr>
          <w:rFonts w:ascii="Times New Roman" w:hAnsi="Times New Roman" w:cs="Times New Roman"/>
          <w:b/>
          <w:color w:val="000000"/>
          <w:sz w:val="28"/>
          <w:szCs w:val="28"/>
        </w:rPr>
        <w:t>Referat de aprobare</w:t>
      </w:r>
    </w:p>
    <w:p w14:paraId="05C2A467" w14:textId="77777777" w:rsidR="00944032" w:rsidRPr="00944032" w:rsidRDefault="00944032" w:rsidP="00D20AA9">
      <w:pPr>
        <w:spacing w:line="240" w:lineRule="auto"/>
        <w:jc w:val="center"/>
        <w:rPr>
          <w:rFonts w:ascii="Times New Roman" w:hAnsi="Times New Roman" w:cs="Times New Roman"/>
          <w:color w:val="000000"/>
          <w:sz w:val="28"/>
          <w:szCs w:val="28"/>
        </w:rPr>
      </w:pPr>
    </w:p>
    <w:p w14:paraId="15A9F000" w14:textId="77777777" w:rsidR="00C87E30" w:rsidRPr="00944032" w:rsidRDefault="00000000" w:rsidP="00D20AA9">
      <w:pPr>
        <w:spacing w:line="240" w:lineRule="auto"/>
        <w:ind w:firstLine="709"/>
        <w:jc w:val="both"/>
        <w:rPr>
          <w:rFonts w:ascii="Times New Roman" w:hAnsi="Times New Roman" w:cs="Times New Roman"/>
          <w:sz w:val="24"/>
          <w:szCs w:val="24"/>
          <w:lang w:val="fr-FR"/>
        </w:rPr>
      </w:pPr>
      <w:r w:rsidRPr="00944032">
        <w:rPr>
          <w:rFonts w:ascii="Times New Roman" w:hAnsi="Times New Roman" w:cs="Times New Roman"/>
          <w:sz w:val="24"/>
          <w:szCs w:val="24"/>
          <w:lang w:val="fr-FR"/>
        </w:rPr>
        <w:tab/>
        <w:t>Legea nr. 101/2006 a serviciului de salubrizare a localităților, republicată, cu modificările și completările ulterioare, reglementează cadrul juridic unitar privind înființarea, organizarea, gestionarea, exploatarea, finanțarea și controlul funcționării serviciului public de salubrizare. În cadrul acestui serviciu, activitățile de sortare a deșeurilor municipale și de tratare mecanobiologică a deșeurilor reziduale reprezintă componente esențiale ale fluxului integrat de gestionare a deșeurilor, fiind necesară organizarea lor în condiții de continuitate, eficiență, protecție a mediului și respectare a indicatorilor de performanță.</w:t>
      </w:r>
    </w:p>
    <w:p w14:paraId="3368F1F0" w14:textId="77777777" w:rsidR="00C87E30" w:rsidRPr="00944032" w:rsidRDefault="00000000" w:rsidP="00D20AA9">
      <w:pPr>
        <w:spacing w:line="240" w:lineRule="auto"/>
        <w:ind w:firstLine="709"/>
        <w:jc w:val="both"/>
        <w:rPr>
          <w:rFonts w:ascii="Times New Roman" w:hAnsi="Times New Roman" w:cs="Times New Roman"/>
          <w:sz w:val="24"/>
          <w:szCs w:val="24"/>
          <w:lang w:val="fr-FR"/>
        </w:rPr>
      </w:pPr>
      <w:r w:rsidRPr="00944032">
        <w:rPr>
          <w:rFonts w:ascii="Times New Roman" w:hAnsi="Times New Roman" w:cs="Times New Roman"/>
          <w:sz w:val="24"/>
          <w:szCs w:val="24"/>
          <w:lang w:val="fr-FR"/>
        </w:rPr>
        <w:tab/>
        <w:t>Municipiul Satu Mare este membru al ASOCIAȚIEI DE DEZVOLTARE INTERCOMUNITARĂ PENTRU MANAGEMENTUL DEȘEURILOR DIN JUDEȚUL SATU MARE, constituită în scopul cooperării unităților administrativ-teritoriale membre și al exercitării în comun a competențelor acestora în domeniul serviciilor de utilități publice. În același timp, unități administrativ-teritoriale membre ale Asociației au calitatea de asociați în cadrul MANAGEMENTUL DEȘEURILOR SATU MARE S.R.L., societate cu capital social deținut integral de unități administrativ-teritoriale, fără participarea capitalului privat.</w:t>
      </w:r>
    </w:p>
    <w:p w14:paraId="5C165808" w14:textId="77777777" w:rsidR="00C87E30" w:rsidRPr="00944032" w:rsidRDefault="00000000" w:rsidP="00D20AA9">
      <w:pPr>
        <w:spacing w:line="240" w:lineRule="auto"/>
        <w:ind w:firstLine="709"/>
        <w:jc w:val="both"/>
        <w:rPr>
          <w:rFonts w:ascii="Times New Roman" w:hAnsi="Times New Roman" w:cs="Times New Roman"/>
          <w:sz w:val="24"/>
          <w:szCs w:val="24"/>
          <w:lang w:val="fr-FR"/>
        </w:rPr>
      </w:pPr>
      <w:r w:rsidRPr="00944032">
        <w:rPr>
          <w:rFonts w:ascii="Times New Roman" w:hAnsi="Times New Roman" w:cs="Times New Roman"/>
          <w:sz w:val="24"/>
          <w:szCs w:val="24"/>
          <w:lang w:val="fr-FR"/>
        </w:rPr>
        <w:tab/>
        <w:t>Prin proiectul de hotărâre supus aprobării se urmărește organizarea unitară, eficientă și integrată a activităților de sortare a deșeurilor municipale și de tratare mecanobiologică a deșeurilor reziduale, prin stabilirea gestiunii directe și realizarea acestor activități prin operatorul regional MANAGEMENTUL DEȘEURILOR SATU MARE S.R.L., precum și transferarea în responsabilitatea Asociației, în condițiile legii și ale statutului acesteia, a gestiunii activităților respective, în vederea exercitării în comun a competențelor împreună cu celelalte unități administrativ-teritoriale membre.</w:t>
      </w:r>
    </w:p>
    <w:p w14:paraId="603C0E8F" w14:textId="77777777" w:rsidR="00C87E30" w:rsidRPr="00944032" w:rsidRDefault="00000000" w:rsidP="00D20AA9">
      <w:pPr>
        <w:spacing w:line="240" w:lineRule="auto"/>
        <w:ind w:firstLine="709"/>
        <w:jc w:val="both"/>
        <w:rPr>
          <w:rFonts w:ascii="Times New Roman" w:hAnsi="Times New Roman" w:cs="Times New Roman"/>
          <w:sz w:val="24"/>
          <w:szCs w:val="24"/>
          <w:lang w:val="fr-FR"/>
        </w:rPr>
      </w:pPr>
      <w:r w:rsidRPr="00944032">
        <w:rPr>
          <w:rFonts w:ascii="Times New Roman" w:hAnsi="Times New Roman" w:cs="Times New Roman"/>
          <w:sz w:val="24"/>
          <w:szCs w:val="24"/>
          <w:lang w:val="fr-FR"/>
        </w:rPr>
        <w:tab/>
        <w:t>Studiul de oportunitate care însoțește proiectul de hotărâre analizează din punct de vedere juridic, instituțional, tehnic, economic și operațional modalitățile de gestiune aplicabile. Concluzia studiului este aceea că gestiunea directă prin intermediul operatorului regional MANAGEMENTUL DEȘEURILOR SATU MARE S.R.L. constituie modalitatea adecvată pentru activitățile analizate, având în vedere caracterul integral public al capitalului social, posibilitatea exercitării controlului public asupra operatorului, integrarea activităților la nivel județean și necesitatea asigurării unui flux coerent al deșeurilor de la colectare până la valorificare ori eliminare.</w:t>
      </w:r>
    </w:p>
    <w:p w14:paraId="7B07741D"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lang w:val="fr-FR"/>
        </w:rPr>
        <w:tab/>
        <w:t xml:space="preserve">Activitatea de sortare are ca obiect sortarea deșeurilor de hârtie, carton, metal, plastic și sticlă colectate separat din deșeurile municipale în stații de sortare, inclusiv transportul reziduurilor rezultate din sortare la instalațiile de tratare, depozitele de deșeuri și/sau instalațiile de valorificare, după caz, în condițiile legii. </w:t>
      </w:r>
      <w:r w:rsidRPr="00944032">
        <w:rPr>
          <w:rFonts w:ascii="Times New Roman" w:hAnsi="Times New Roman" w:cs="Times New Roman"/>
          <w:sz w:val="24"/>
          <w:szCs w:val="24"/>
        </w:rPr>
        <w:t>Organizarea corespunzătoare a acestei activități permite recuperarea materialelor reciclabile și reducerea cantităților care ajung la eliminare.</w:t>
      </w:r>
    </w:p>
    <w:p w14:paraId="67FE7983"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rPr>
        <w:lastRenderedPageBreak/>
        <w:tab/>
        <w:t>Activitatea de tratare mecanobiologică privește tratarea deșeurilor reziduale în instalațiile de tratare mecanobiologice sau, după caz, în instalațiile integrate de tratare, inclusiv transportul deșeurilor stabilizate biologic și al deșeurilor reziduale care nu mai pot fi valorificate la depozitele de deșeuri, precum și al deșeurilor reziduale valorificabile energetic la instalațiile de valorificare energetică. Prin această activitate se urmărește reducerea cantității de deșeuri eliminate prin depozitare și valorificarea fracțiilor care pot fi recuperate sau valorificate energetic.</w:t>
      </w:r>
    </w:p>
    <w:p w14:paraId="288895E5"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rPr>
        <w:tab/>
        <w:t>Integrarea sortării și tratării în cadrul aceluiași sistem regional permite corelarea capacităților tehnice, reducerea fragmentării responsabilităților, o mai bună trasabilitate a fluxurilor de deșeuri și o monitorizare unitară a performanței. În acest mod, investițiile și resursele operatorului pot fi orientate către obiectivele sistemului județean, iar autoritățile publice pot urmări în mod coerent îndeplinirea obligațiilor asumate prin documentele de delegare.</w:t>
      </w:r>
    </w:p>
    <w:p w14:paraId="1AEB3CF9"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rPr>
        <w:tab/>
        <w:t>Gestiunea directă, astfel cum este configurată prin proiect, presupune atribuirea directă către operatorul regional MANAGEMENTUL DEȘEURILOR SATU MARE S.R.L. a contractului de delegare a gestiunii activităților de sortare și tratare, cu respectarea condițiilor prevăzute de Legea nr. 51/2006. Atribuirea directă are în vedere statutul operatorului regional, capitalul social integral public și faptul că unități administrativ-teritoriale membre ale Asociației dețin calitatea de asociați ai operatorului regional.</w:t>
      </w:r>
    </w:p>
    <w:p w14:paraId="4D8EDA92"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rPr>
        <w:tab/>
        <w:t>Prin proiect se acordă mandat special ASOCIAȚIEI DE DEZVOLTARE INTERCOMUNITARĂ PENTRU MANAGEMENTUL DEȘEURILOR DIN JUDEȚUL SATU MARE pentru ca, în numele și pe seama Municipiului Satu Mare, să atribuie direct și să încheie cu operatorul regional contractul de delegare a gestiunii activităților respective. Totodată, Municipiul mandatează Asociația să exercite atribuțiile, drepturile și obligațiile specifice gestionării acestor activități, în limitele competențelor care pot fi exercitate prin intermediul Asociației potrivit legii și statutului acesteia.</w:t>
      </w:r>
    </w:p>
    <w:p w14:paraId="7C640321"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rPr>
        <w:tab/>
        <w:t>Mandatul special vizează și aprobarea documentației aferente gestiunii, inclusiv contractul de delegare, regulamentul serviciului pentru activitățile care fac obiectul contractului, caietul de sarcini, indicatorii de performanță, modificarea și completarea acestor documente, precum și celelalte acte necesare organizării, reglementării, monitorizării și gestionării în comun a activităților. De asemenea, mandatul privește aprobarea, ajustarea sau modificarea tarifelor aferente, prin hotărârea Adunării Generale a Asociației și în condițiile legislației și reglementărilor A.N.R.S.C.</w:t>
      </w:r>
    </w:p>
    <w:p w14:paraId="23D8FF01"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rPr>
        <w:tab/>
        <w:t>Asociația va exercita, în numele și pe seama Municipiului Satu Mare, drepturile și obligațiile ce decurg din contractul de delegare, urmărind respectarea de către operatorul regional a obligațiilor contractuale, a regulamentului serviciului, a caietului de sarcini, a indicatorilor de performanță, a tarifelor aprobate și a celorlalte obligații prevăzute de legislația aplicabilă. Mandatele se exercită exclusiv în limitele competențelor prevăzute de lege, de statutul Asociației și de hotărârea Consiliului Local și sunt valabile până la retragerea expresă prin hotărâre a Consiliului Local al Municipiului Satu Mare.</w:t>
      </w:r>
    </w:p>
    <w:p w14:paraId="56BB8023"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rPr>
        <w:tab/>
        <w:t>Din punct de vedere economic și operațional, soluția propusă creează premisele utilizării eficiente a infrastructurii și capacităților tehnice, distribuirii costurilor fixe asupra unor volume adecvate de deșeuri și coordonării investițiilor necesare. Tarifele aferente activităților vor fi fundamentate și aprobate în condițiile legislației în vigoare și ale reglementărilor A.N.R.S.C., pe baza costurilor justificate și cu respectarea principiilor aplicabile serviciilor comunitare de utilități publice.</w:t>
      </w:r>
    </w:p>
    <w:p w14:paraId="722F9016"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rPr>
        <w:tab/>
        <w:t>Din perspectiva protecției mediului, sortarea și tratarea mecanobiologică sunt activități indispensabile pentru aplicarea ierarhiei deșeurilor. Separarea materialelor reciclabile, recuperarea fracțiilor valorificabile, stabilizarea biologică și direcționarea fracțiilor cu potențial energetic către instalații de valorificare contribuie la reducerea depozitării și la îndeplinirea obiectivelor de mediu. Prestarea acestor activități va fi realizată numai cu respectarea condițiilor legale de autorizare și a cerințelor de mediu aplicabile instalațiilor și fluxurilor de deșeuri.</w:t>
      </w:r>
    </w:p>
    <w:p w14:paraId="25B77FE0"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rPr>
        <w:tab/>
      </w:r>
      <w:r w:rsidRPr="00944032">
        <w:rPr>
          <w:rFonts w:ascii="Times New Roman" w:hAnsi="Times New Roman" w:cs="Times New Roman"/>
          <w:sz w:val="24"/>
          <w:szCs w:val="24"/>
          <w:lang w:val="fr-FR"/>
        </w:rPr>
        <w:t xml:space="preserve">În ceea ce privește temeiurile juridice ale proiectului de hotărâre, sunt incidente dispozițiile art. 2 alin. </w:t>
      </w:r>
      <w:r w:rsidRPr="00944032">
        <w:rPr>
          <w:rFonts w:ascii="Times New Roman" w:hAnsi="Times New Roman" w:cs="Times New Roman"/>
          <w:sz w:val="24"/>
          <w:szCs w:val="24"/>
        </w:rPr>
        <w:t>(1) și alin. (3) lit. d) și h), art. 6 alin. (3), art. 12, art. 13, art. 14 alin. (1) și (2), art. 15, art. 18, art. 19, art. 20 și art. 23 din Legea nr. 101/2006 a serviciului de salubrizare a localităților, republicată, cu modificările și completările ulterioare.</w:t>
      </w:r>
    </w:p>
    <w:p w14:paraId="0BB16CCD"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rPr>
        <w:lastRenderedPageBreak/>
        <w:tab/>
        <w:t>Sunt aplicabile, de asemenea, prevederile art. 2, art. 8 alin. (3), art. 10 alin. (4), (5) și (5^1), art. 22, art. 23, art. 24 și art. 28 din Legea nr. 51/2006 a serviciilor comunitare de utilități publice, republicată, cu modificările și completările ulterioare. Aceste dispoziții reglementează competențele autorităților administrației publice locale, cooperarea prin asociațiile de dezvoltare intercomunitară, modalitățile de gestiune și cadrul raporturilor juridice cu operatorii și operatorii regionali.</w:t>
      </w:r>
    </w:p>
    <w:p w14:paraId="30A79F55"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rPr>
        <w:tab/>
        <w:t>La fundamentarea proiectului sunt avute în vedere și dispozițiile legale privind atribuirea directă a contractului de delegare a gestiunii către operatorii regionali, precum și condițiile legale privind controlul exercitat asupra operatorului, desfășurarea activității acestuia în realizarea sarcinilor încredințate și deținerea integral publică a capitalului social.</w:t>
      </w:r>
    </w:p>
    <w:p w14:paraId="299855D3"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rPr>
        <w:tab/>
        <w:t xml:space="preserve">În planul competenței autorității deliberative locale, sunt incidente prevederile art. 5 lit. i), art. 89 alin. (2), art. 129 alin. (1), alin. (2) lit. d), coroborate cu alin. (7) lit. n), art. 136 alin. (1)-(3) și alin. (8), precum și art. 139 alin. (1) din O.U.G. nr. 57/2019 privind Codul administrativ, cu modificările și completările ulterioare. </w:t>
      </w:r>
      <w:r w:rsidRPr="00944032">
        <w:rPr>
          <w:rFonts w:ascii="Times New Roman" w:hAnsi="Times New Roman" w:cs="Times New Roman"/>
          <w:sz w:val="24"/>
          <w:szCs w:val="24"/>
          <w:lang w:val="fr-FR"/>
        </w:rPr>
        <w:t xml:space="preserve">Posibilitatea unităților administrativ-teritoriale de a constitui asociații de dezvoltare intercomunitară pentru furnizarea în comun a unor servicii publice este prevăzută expres de art. 89 alin. </w:t>
      </w:r>
      <w:r w:rsidRPr="00944032">
        <w:rPr>
          <w:rFonts w:ascii="Times New Roman" w:hAnsi="Times New Roman" w:cs="Times New Roman"/>
          <w:sz w:val="24"/>
          <w:szCs w:val="24"/>
        </w:rPr>
        <w:t>(2) din Codul administrativ.</w:t>
      </w:r>
    </w:p>
    <w:p w14:paraId="5421403D"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rPr>
        <w:tab/>
        <w:t>În temeiul prevederilor art. 196 alin. (1) lit. a) din O.U.G. nr. 57/2019 privind Codul administrativ, cu modificările și completările ulterioare, Consiliul Local adoptă hotărâri în exercitarea atribuțiilor sale. În acest cadru, aprobarea Studiului de oportunitate, stabilirea modalității de gestiune și acordarea mandatelor speciale necesare reprezintă măsuri ce intră în competența autorității deliberative locale.</w:t>
      </w:r>
    </w:p>
    <w:p w14:paraId="1AAA5408" w14:textId="77777777" w:rsidR="00C87E30" w:rsidRPr="00944032" w:rsidRDefault="00000000" w:rsidP="00D20AA9">
      <w:pPr>
        <w:spacing w:line="240" w:lineRule="auto"/>
        <w:ind w:firstLine="709"/>
        <w:jc w:val="both"/>
        <w:rPr>
          <w:rFonts w:ascii="Times New Roman" w:hAnsi="Times New Roman" w:cs="Times New Roman"/>
          <w:sz w:val="24"/>
          <w:szCs w:val="24"/>
        </w:rPr>
      </w:pPr>
      <w:r w:rsidRPr="00944032">
        <w:rPr>
          <w:rFonts w:ascii="Times New Roman" w:hAnsi="Times New Roman" w:cs="Times New Roman"/>
          <w:sz w:val="24"/>
          <w:szCs w:val="24"/>
        </w:rPr>
        <w:tab/>
        <w:t>Luând în considerare toate cele prezentate, concluziile Studiului de oportunitate, necesitatea integrării activităților de sortare și tratare mecanobiologică într-un sistem coerent de management al deșeurilor, statutul operatorului regional MANAGEMENTUL DEȘEURILOR SATU MARE S.R.L. și rolul ASOCIAȚIEI DE DEZVOLTARE INTERCOMUNITARĂ PENTRU MANAGEMENTUL DEȘEURILOR DIN JUDEȚUL SATU MARE, se justifică aprobarea gestiunii directe și acordarea mandatelor speciale prevăzute în proiect.</w:t>
      </w:r>
    </w:p>
    <w:p w14:paraId="0169E123" w14:textId="77777777" w:rsidR="00F4078E" w:rsidRDefault="00F4078E" w:rsidP="00F4078E">
      <w:pPr>
        <w:spacing w:line="240" w:lineRule="auto"/>
        <w:ind w:firstLine="709"/>
        <w:jc w:val="both"/>
        <w:rPr>
          <w:rFonts w:ascii="Times New Roman" w:hAnsi="Times New Roman" w:cs="Times New Roman"/>
          <w:sz w:val="24"/>
          <w:szCs w:val="24"/>
        </w:rPr>
      </w:pPr>
    </w:p>
    <w:p w14:paraId="05EB3128" w14:textId="198E4140" w:rsidR="00F4078E" w:rsidRPr="00F4078E" w:rsidRDefault="00F4078E" w:rsidP="00F4078E">
      <w:pPr>
        <w:spacing w:line="240" w:lineRule="auto"/>
        <w:ind w:firstLine="709"/>
        <w:jc w:val="both"/>
        <w:rPr>
          <w:rFonts w:ascii="Times New Roman" w:hAnsi="Times New Roman" w:cs="Times New Roman"/>
          <w:sz w:val="24"/>
          <w:szCs w:val="24"/>
        </w:rPr>
      </w:pPr>
      <w:r w:rsidRPr="00F4078E">
        <w:rPr>
          <w:rFonts w:ascii="Times New Roman" w:hAnsi="Times New Roman" w:cs="Times New Roman"/>
          <w:sz w:val="24"/>
          <w:szCs w:val="24"/>
        </w:rPr>
        <w:t xml:space="preserve">În acest sens: </w:t>
      </w:r>
    </w:p>
    <w:p w14:paraId="2AC977AA" w14:textId="77777777" w:rsidR="00F4078E" w:rsidRPr="00F4078E" w:rsidRDefault="00F4078E" w:rsidP="00F4078E">
      <w:pPr>
        <w:spacing w:line="240" w:lineRule="auto"/>
        <w:ind w:firstLine="709"/>
        <w:jc w:val="both"/>
        <w:rPr>
          <w:rFonts w:ascii="Times New Roman" w:hAnsi="Times New Roman" w:cs="Times New Roman"/>
          <w:sz w:val="24"/>
          <w:szCs w:val="24"/>
        </w:rPr>
      </w:pPr>
      <w:r w:rsidRPr="00F4078E">
        <w:rPr>
          <w:rFonts w:ascii="Times New Roman" w:hAnsi="Times New Roman" w:cs="Times New Roman"/>
          <w:sz w:val="24"/>
          <w:szCs w:val="24"/>
        </w:rPr>
        <w:t>Văzând și responsabilitățile stabilite în sarcina autorității publice locale cu  privire la organizarea și funcționarea serviciilor de utilități publice, care se desfășoară sub controlul, conducerea şi coordonarea autorităților administrației publice locale,</w:t>
      </w:r>
    </w:p>
    <w:p w14:paraId="0E008E13" w14:textId="77777777" w:rsidR="00F4078E" w:rsidRPr="00F4078E" w:rsidRDefault="00F4078E" w:rsidP="00F4078E">
      <w:pPr>
        <w:spacing w:line="240" w:lineRule="auto"/>
        <w:ind w:firstLine="709"/>
        <w:jc w:val="both"/>
        <w:rPr>
          <w:rFonts w:ascii="Times New Roman" w:hAnsi="Times New Roman" w:cs="Times New Roman"/>
          <w:sz w:val="24"/>
          <w:szCs w:val="24"/>
        </w:rPr>
      </w:pPr>
      <w:r w:rsidRPr="00F4078E">
        <w:rPr>
          <w:rFonts w:ascii="Times New Roman" w:hAnsi="Times New Roman" w:cs="Times New Roman"/>
          <w:sz w:val="24"/>
          <w:szCs w:val="24"/>
        </w:rPr>
        <w:t xml:space="preserve">Raportat și la prevederile din O.U.G. nr.57/2019 privind Codul administrativ, cu modificările și completările ulterioare, potrivit cărora consiliul local are atribuții privind gestionarea serviciilor comunitare de utilități de interes local, </w:t>
      </w:r>
    </w:p>
    <w:p w14:paraId="46573629" w14:textId="77777777" w:rsidR="00F4078E" w:rsidRPr="00F4078E" w:rsidRDefault="00F4078E" w:rsidP="00F4078E">
      <w:pPr>
        <w:spacing w:line="240" w:lineRule="auto"/>
        <w:ind w:firstLine="709"/>
        <w:jc w:val="both"/>
        <w:rPr>
          <w:rFonts w:ascii="Times New Roman" w:hAnsi="Times New Roman" w:cs="Times New Roman"/>
          <w:sz w:val="24"/>
          <w:szCs w:val="24"/>
        </w:rPr>
      </w:pPr>
      <w:r w:rsidRPr="00F4078E">
        <w:rPr>
          <w:rFonts w:ascii="Times New Roman" w:hAnsi="Times New Roman" w:cs="Times New Roman"/>
          <w:sz w:val="24"/>
          <w:szCs w:val="24"/>
        </w:rPr>
        <w:t xml:space="preserve">Propun spre analiză și spre aprobare Consiliului local al municipiului Satu Mare proiectul de hotărâre în forma prezentată de executiv.  </w:t>
      </w:r>
    </w:p>
    <w:p w14:paraId="1AC592C5" w14:textId="77777777" w:rsidR="00F4078E" w:rsidRPr="00F4078E" w:rsidRDefault="00F4078E" w:rsidP="00F4078E">
      <w:pPr>
        <w:spacing w:line="240" w:lineRule="auto"/>
        <w:ind w:firstLine="709"/>
        <w:jc w:val="both"/>
        <w:rPr>
          <w:rFonts w:ascii="Times New Roman" w:hAnsi="Times New Roman" w:cs="Times New Roman"/>
          <w:sz w:val="24"/>
          <w:szCs w:val="24"/>
        </w:rPr>
      </w:pPr>
    </w:p>
    <w:p w14:paraId="104CD84B" w14:textId="77777777" w:rsidR="00F4078E" w:rsidRDefault="00F4078E" w:rsidP="00764F32">
      <w:pPr>
        <w:spacing w:line="240" w:lineRule="auto"/>
        <w:rPr>
          <w:rFonts w:ascii="Times New Roman" w:hAnsi="Times New Roman" w:cs="Times New Roman"/>
          <w:b/>
          <w:bCs/>
          <w:sz w:val="24"/>
          <w:szCs w:val="24"/>
        </w:rPr>
      </w:pPr>
    </w:p>
    <w:p w14:paraId="2FDB17CB" w14:textId="77777777" w:rsidR="00F4078E" w:rsidRDefault="00F4078E" w:rsidP="00F4078E">
      <w:pPr>
        <w:spacing w:line="240" w:lineRule="auto"/>
        <w:ind w:firstLine="709"/>
        <w:jc w:val="center"/>
        <w:rPr>
          <w:rFonts w:ascii="Times New Roman" w:hAnsi="Times New Roman" w:cs="Times New Roman"/>
          <w:b/>
          <w:bCs/>
          <w:sz w:val="24"/>
          <w:szCs w:val="24"/>
        </w:rPr>
      </w:pPr>
    </w:p>
    <w:p w14:paraId="6280E782" w14:textId="77777777" w:rsidR="00F4078E" w:rsidRDefault="00F4078E" w:rsidP="00F4078E">
      <w:pPr>
        <w:spacing w:line="240" w:lineRule="auto"/>
        <w:ind w:firstLine="709"/>
        <w:jc w:val="center"/>
        <w:rPr>
          <w:rFonts w:ascii="Times New Roman" w:hAnsi="Times New Roman" w:cs="Times New Roman"/>
          <w:b/>
          <w:bCs/>
          <w:sz w:val="24"/>
          <w:szCs w:val="24"/>
        </w:rPr>
      </w:pPr>
    </w:p>
    <w:p w14:paraId="11626507" w14:textId="032CA349" w:rsidR="00F4078E" w:rsidRPr="00F4078E" w:rsidRDefault="00F4078E" w:rsidP="00F4078E">
      <w:pPr>
        <w:spacing w:line="240" w:lineRule="auto"/>
        <w:ind w:firstLine="709"/>
        <w:jc w:val="center"/>
        <w:rPr>
          <w:rFonts w:ascii="Times New Roman" w:hAnsi="Times New Roman" w:cs="Times New Roman"/>
          <w:b/>
          <w:bCs/>
          <w:sz w:val="24"/>
          <w:szCs w:val="24"/>
        </w:rPr>
      </w:pPr>
      <w:r w:rsidRPr="00F4078E">
        <w:rPr>
          <w:rFonts w:ascii="Times New Roman" w:hAnsi="Times New Roman" w:cs="Times New Roman"/>
          <w:b/>
          <w:bCs/>
          <w:sz w:val="24"/>
          <w:szCs w:val="24"/>
        </w:rPr>
        <w:t>INIŢIATOR PROIECT,</w:t>
      </w:r>
    </w:p>
    <w:p w14:paraId="06CA804F" w14:textId="77777777" w:rsidR="00F4078E" w:rsidRPr="00F4078E" w:rsidRDefault="00F4078E" w:rsidP="00F4078E">
      <w:pPr>
        <w:spacing w:line="240" w:lineRule="auto"/>
        <w:ind w:firstLine="709"/>
        <w:jc w:val="center"/>
        <w:rPr>
          <w:rFonts w:ascii="Times New Roman" w:hAnsi="Times New Roman" w:cs="Times New Roman"/>
          <w:b/>
          <w:bCs/>
          <w:sz w:val="24"/>
          <w:szCs w:val="24"/>
        </w:rPr>
      </w:pPr>
      <w:r w:rsidRPr="00F4078E">
        <w:rPr>
          <w:rFonts w:ascii="Times New Roman" w:hAnsi="Times New Roman" w:cs="Times New Roman"/>
          <w:b/>
          <w:bCs/>
          <w:sz w:val="24"/>
          <w:szCs w:val="24"/>
        </w:rPr>
        <w:t>PRIMAR</w:t>
      </w:r>
    </w:p>
    <w:p w14:paraId="21A9041C" w14:textId="77777777" w:rsidR="00F4078E" w:rsidRPr="00F4078E" w:rsidRDefault="00F4078E" w:rsidP="00F4078E">
      <w:pPr>
        <w:spacing w:line="240" w:lineRule="auto"/>
        <w:ind w:firstLine="709"/>
        <w:jc w:val="center"/>
        <w:rPr>
          <w:rFonts w:ascii="Times New Roman" w:hAnsi="Times New Roman" w:cs="Times New Roman"/>
          <w:b/>
          <w:bCs/>
          <w:sz w:val="24"/>
          <w:szCs w:val="24"/>
        </w:rPr>
      </w:pPr>
      <w:r w:rsidRPr="00F4078E">
        <w:rPr>
          <w:rFonts w:ascii="Times New Roman" w:hAnsi="Times New Roman" w:cs="Times New Roman"/>
          <w:b/>
          <w:bCs/>
          <w:sz w:val="24"/>
          <w:szCs w:val="24"/>
        </w:rPr>
        <w:t>Kereskényi Gábor</w:t>
      </w:r>
    </w:p>
    <w:p w14:paraId="6C0F5C7E" w14:textId="77777777" w:rsidR="00F4078E" w:rsidRPr="00F4078E" w:rsidRDefault="00F4078E" w:rsidP="00F4078E">
      <w:pPr>
        <w:spacing w:line="240" w:lineRule="auto"/>
        <w:ind w:firstLine="709"/>
        <w:jc w:val="both"/>
        <w:rPr>
          <w:rFonts w:ascii="Times New Roman" w:hAnsi="Times New Roman" w:cs="Times New Roman"/>
          <w:sz w:val="24"/>
          <w:szCs w:val="24"/>
        </w:rPr>
      </w:pPr>
    </w:p>
    <w:p w14:paraId="245C4210" w14:textId="77777777" w:rsidR="00F4078E" w:rsidRPr="00F4078E" w:rsidRDefault="00F4078E" w:rsidP="00F4078E">
      <w:pPr>
        <w:spacing w:line="240" w:lineRule="auto"/>
        <w:ind w:firstLine="709"/>
        <w:jc w:val="both"/>
        <w:rPr>
          <w:rFonts w:ascii="Times New Roman" w:hAnsi="Times New Roman" w:cs="Times New Roman"/>
          <w:sz w:val="24"/>
          <w:szCs w:val="24"/>
        </w:rPr>
      </w:pPr>
    </w:p>
    <w:p w14:paraId="025F360F" w14:textId="77777777" w:rsidR="00F4078E" w:rsidRPr="00F4078E" w:rsidRDefault="00F4078E" w:rsidP="00F4078E">
      <w:pPr>
        <w:spacing w:line="240" w:lineRule="auto"/>
        <w:ind w:firstLine="709"/>
        <w:jc w:val="both"/>
        <w:rPr>
          <w:rFonts w:ascii="Times New Roman" w:hAnsi="Times New Roman" w:cs="Times New Roman"/>
          <w:sz w:val="24"/>
          <w:szCs w:val="24"/>
        </w:rPr>
      </w:pPr>
    </w:p>
    <w:p w14:paraId="3FA16989" w14:textId="77777777" w:rsidR="00F4078E" w:rsidRDefault="00F4078E" w:rsidP="00F4078E">
      <w:pPr>
        <w:spacing w:line="240" w:lineRule="auto"/>
        <w:ind w:firstLine="709"/>
        <w:jc w:val="both"/>
        <w:rPr>
          <w:rFonts w:ascii="Times New Roman" w:hAnsi="Times New Roman" w:cs="Times New Roman"/>
          <w:sz w:val="24"/>
          <w:szCs w:val="24"/>
        </w:rPr>
      </w:pPr>
    </w:p>
    <w:p w14:paraId="62B4174A" w14:textId="77777777" w:rsidR="00F4078E" w:rsidRDefault="00F4078E" w:rsidP="00F4078E">
      <w:pPr>
        <w:spacing w:line="240" w:lineRule="auto"/>
        <w:ind w:firstLine="709"/>
        <w:jc w:val="both"/>
        <w:rPr>
          <w:rFonts w:ascii="Times New Roman" w:hAnsi="Times New Roman" w:cs="Times New Roman"/>
          <w:sz w:val="24"/>
          <w:szCs w:val="24"/>
        </w:rPr>
      </w:pPr>
    </w:p>
    <w:p w14:paraId="208DAAD8" w14:textId="77777777" w:rsidR="00F4078E" w:rsidRDefault="00F4078E" w:rsidP="00F4078E">
      <w:pPr>
        <w:spacing w:line="240" w:lineRule="auto"/>
        <w:ind w:firstLine="709"/>
        <w:jc w:val="both"/>
        <w:rPr>
          <w:rFonts w:ascii="Times New Roman" w:hAnsi="Times New Roman" w:cs="Times New Roman"/>
          <w:sz w:val="24"/>
          <w:szCs w:val="24"/>
        </w:rPr>
      </w:pPr>
    </w:p>
    <w:p w14:paraId="6CF0D72D" w14:textId="77777777" w:rsidR="00F4078E" w:rsidRDefault="00F4078E" w:rsidP="00764F32">
      <w:pPr>
        <w:spacing w:line="240" w:lineRule="auto"/>
        <w:jc w:val="both"/>
        <w:rPr>
          <w:rFonts w:ascii="Times New Roman" w:hAnsi="Times New Roman" w:cs="Times New Roman"/>
          <w:sz w:val="24"/>
          <w:szCs w:val="24"/>
        </w:rPr>
      </w:pPr>
    </w:p>
    <w:p w14:paraId="35E181F0" w14:textId="77777777" w:rsidR="00F4078E" w:rsidRDefault="00F4078E" w:rsidP="00264934">
      <w:pPr>
        <w:spacing w:line="240" w:lineRule="auto"/>
        <w:jc w:val="both"/>
        <w:rPr>
          <w:rFonts w:ascii="Times New Roman" w:hAnsi="Times New Roman" w:cs="Times New Roman"/>
          <w:sz w:val="24"/>
          <w:szCs w:val="24"/>
        </w:rPr>
      </w:pPr>
    </w:p>
    <w:p w14:paraId="40FA432F" w14:textId="2742A7E2" w:rsidR="00C87E30" w:rsidRDefault="00F4078E" w:rsidP="00F4078E">
      <w:pPr>
        <w:spacing w:line="240" w:lineRule="auto"/>
        <w:ind w:firstLine="709"/>
        <w:jc w:val="both"/>
        <w:rPr>
          <w:rFonts w:ascii="Times New Roman" w:hAnsi="Times New Roman" w:cs="Times New Roman"/>
          <w:sz w:val="20"/>
          <w:szCs w:val="20"/>
        </w:rPr>
      </w:pPr>
      <w:r w:rsidRPr="00F4078E">
        <w:rPr>
          <w:rFonts w:ascii="Times New Roman" w:hAnsi="Times New Roman" w:cs="Times New Roman"/>
          <w:sz w:val="20"/>
          <w:szCs w:val="20"/>
        </w:rPr>
        <w:t>Întocmit: Haidu Zsolt/2 ex.</w:t>
      </w:r>
    </w:p>
    <w:p w14:paraId="3CA50424" w14:textId="77777777" w:rsidR="00F4078E" w:rsidRPr="00F4078E" w:rsidRDefault="00F4078E" w:rsidP="00F4078E">
      <w:pPr>
        <w:spacing w:line="240" w:lineRule="auto"/>
        <w:ind w:firstLine="709"/>
        <w:jc w:val="both"/>
        <w:rPr>
          <w:rFonts w:ascii="Times New Roman" w:hAnsi="Times New Roman" w:cs="Times New Roman"/>
          <w:sz w:val="20"/>
          <w:szCs w:val="20"/>
        </w:rPr>
      </w:pPr>
    </w:p>
    <w:sectPr w:rsidR="00F4078E" w:rsidRPr="00F4078E" w:rsidSect="00764F32">
      <w:footerReference w:type="default" r:id="rId9"/>
      <w:pgSz w:w="11906" w:h="16838"/>
      <w:pgMar w:top="709" w:right="991"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FD479" w14:textId="77777777" w:rsidR="003873F1" w:rsidRDefault="003873F1">
      <w:pPr>
        <w:spacing w:line="240" w:lineRule="auto"/>
      </w:pPr>
      <w:r>
        <w:separator/>
      </w:r>
    </w:p>
  </w:endnote>
  <w:endnote w:type="continuationSeparator" w:id="0">
    <w:p w14:paraId="4D02A656" w14:textId="77777777" w:rsidR="003873F1" w:rsidRDefault="003873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037612195"/>
      <w:docPartObj>
        <w:docPartGallery w:val="Page Numbers (Bottom of Page)"/>
        <w:docPartUnique/>
      </w:docPartObj>
    </w:sdtPr>
    <w:sdtContent>
      <w:sdt>
        <w:sdtPr>
          <w:rPr>
            <w:rFonts w:ascii="Times New Roman" w:hAnsi="Times New Roman" w:cs="Times New Roman"/>
            <w:sz w:val="24"/>
            <w:szCs w:val="24"/>
          </w:rPr>
          <w:id w:val="1728636285"/>
          <w:docPartObj>
            <w:docPartGallery w:val="Page Numbers (Top of Page)"/>
            <w:docPartUnique/>
          </w:docPartObj>
        </w:sdtPr>
        <w:sdtContent>
          <w:p w14:paraId="2085A366" w14:textId="39563EF3" w:rsidR="00944032" w:rsidRPr="00944032" w:rsidRDefault="00944032">
            <w:pPr>
              <w:pStyle w:val="Footer"/>
              <w:jc w:val="center"/>
              <w:rPr>
                <w:rFonts w:ascii="Times New Roman" w:hAnsi="Times New Roman" w:cs="Times New Roman"/>
                <w:sz w:val="24"/>
                <w:szCs w:val="24"/>
              </w:rPr>
            </w:pPr>
            <w:r w:rsidRPr="00944032">
              <w:rPr>
                <w:rFonts w:ascii="Times New Roman" w:hAnsi="Times New Roman" w:cs="Times New Roman"/>
                <w:sz w:val="24"/>
                <w:szCs w:val="24"/>
              </w:rPr>
              <w:t xml:space="preserve">Page </w:t>
            </w:r>
            <w:r w:rsidRPr="00944032">
              <w:rPr>
                <w:rFonts w:ascii="Times New Roman" w:hAnsi="Times New Roman" w:cs="Times New Roman"/>
                <w:b/>
                <w:bCs/>
                <w:sz w:val="24"/>
                <w:szCs w:val="24"/>
              </w:rPr>
              <w:fldChar w:fldCharType="begin"/>
            </w:r>
            <w:r w:rsidRPr="00944032">
              <w:rPr>
                <w:rFonts w:ascii="Times New Roman" w:hAnsi="Times New Roman" w:cs="Times New Roman"/>
                <w:b/>
                <w:bCs/>
                <w:sz w:val="24"/>
                <w:szCs w:val="24"/>
              </w:rPr>
              <w:instrText xml:space="preserve"> PAGE </w:instrText>
            </w:r>
            <w:r w:rsidRPr="00944032">
              <w:rPr>
                <w:rFonts w:ascii="Times New Roman" w:hAnsi="Times New Roman" w:cs="Times New Roman"/>
                <w:b/>
                <w:bCs/>
                <w:sz w:val="24"/>
                <w:szCs w:val="24"/>
              </w:rPr>
              <w:fldChar w:fldCharType="separate"/>
            </w:r>
            <w:r w:rsidRPr="00944032">
              <w:rPr>
                <w:rFonts w:ascii="Times New Roman" w:hAnsi="Times New Roman" w:cs="Times New Roman"/>
                <w:b/>
                <w:bCs/>
                <w:noProof/>
                <w:sz w:val="24"/>
                <w:szCs w:val="24"/>
              </w:rPr>
              <w:t>2</w:t>
            </w:r>
            <w:r w:rsidRPr="00944032">
              <w:rPr>
                <w:rFonts w:ascii="Times New Roman" w:hAnsi="Times New Roman" w:cs="Times New Roman"/>
                <w:b/>
                <w:bCs/>
                <w:sz w:val="24"/>
                <w:szCs w:val="24"/>
              </w:rPr>
              <w:fldChar w:fldCharType="end"/>
            </w:r>
            <w:r w:rsidRPr="00944032">
              <w:rPr>
                <w:rFonts w:ascii="Times New Roman" w:hAnsi="Times New Roman" w:cs="Times New Roman"/>
                <w:sz w:val="24"/>
                <w:szCs w:val="24"/>
              </w:rPr>
              <w:t xml:space="preserve"> of </w:t>
            </w:r>
            <w:r w:rsidRPr="00944032">
              <w:rPr>
                <w:rFonts w:ascii="Times New Roman" w:hAnsi="Times New Roman" w:cs="Times New Roman"/>
                <w:b/>
                <w:bCs/>
                <w:sz w:val="24"/>
                <w:szCs w:val="24"/>
              </w:rPr>
              <w:fldChar w:fldCharType="begin"/>
            </w:r>
            <w:r w:rsidRPr="00944032">
              <w:rPr>
                <w:rFonts w:ascii="Times New Roman" w:hAnsi="Times New Roman" w:cs="Times New Roman"/>
                <w:b/>
                <w:bCs/>
                <w:sz w:val="24"/>
                <w:szCs w:val="24"/>
              </w:rPr>
              <w:instrText xml:space="preserve"> NUMPAGES  </w:instrText>
            </w:r>
            <w:r w:rsidRPr="00944032">
              <w:rPr>
                <w:rFonts w:ascii="Times New Roman" w:hAnsi="Times New Roman" w:cs="Times New Roman"/>
                <w:b/>
                <w:bCs/>
                <w:sz w:val="24"/>
                <w:szCs w:val="24"/>
              </w:rPr>
              <w:fldChar w:fldCharType="separate"/>
            </w:r>
            <w:r w:rsidRPr="00944032">
              <w:rPr>
                <w:rFonts w:ascii="Times New Roman" w:hAnsi="Times New Roman" w:cs="Times New Roman"/>
                <w:b/>
                <w:bCs/>
                <w:noProof/>
                <w:sz w:val="24"/>
                <w:szCs w:val="24"/>
              </w:rPr>
              <w:t>2</w:t>
            </w:r>
            <w:r w:rsidRPr="00944032">
              <w:rPr>
                <w:rFonts w:ascii="Times New Roman" w:hAnsi="Times New Roman" w:cs="Times New Roman"/>
                <w:b/>
                <w:bCs/>
                <w:sz w:val="24"/>
                <w:szCs w:val="24"/>
              </w:rPr>
              <w:fldChar w:fldCharType="end"/>
            </w:r>
          </w:p>
        </w:sdtContent>
      </w:sdt>
    </w:sdtContent>
  </w:sdt>
  <w:p w14:paraId="5A347FDA" w14:textId="6746C1CC" w:rsidR="00C87E30" w:rsidRDefault="00C87E3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C5F0B" w14:textId="77777777" w:rsidR="003873F1" w:rsidRDefault="003873F1">
      <w:pPr>
        <w:spacing w:line="240" w:lineRule="auto"/>
      </w:pPr>
      <w:r>
        <w:separator/>
      </w:r>
    </w:p>
  </w:footnote>
  <w:footnote w:type="continuationSeparator" w:id="0">
    <w:p w14:paraId="0513B537" w14:textId="77777777" w:rsidR="003873F1" w:rsidRDefault="003873F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7967669">
    <w:abstractNumId w:val="8"/>
  </w:num>
  <w:num w:numId="2" w16cid:durableId="509759672">
    <w:abstractNumId w:val="6"/>
  </w:num>
  <w:num w:numId="3" w16cid:durableId="227765058">
    <w:abstractNumId w:val="5"/>
  </w:num>
  <w:num w:numId="4" w16cid:durableId="959528886">
    <w:abstractNumId w:val="4"/>
  </w:num>
  <w:num w:numId="5" w16cid:durableId="356471988">
    <w:abstractNumId w:val="7"/>
  </w:num>
  <w:num w:numId="6" w16cid:durableId="1174954383">
    <w:abstractNumId w:val="3"/>
  </w:num>
  <w:num w:numId="7" w16cid:durableId="1096638911">
    <w:abstractNumId w:val="2"/>
  </w:num>
  <w:num w:numId="8" w16cid:durableId="1598320974">
    <w:abstractNumId w:val="1"/>
  </w:num>
  <w:num w:numId="9" w16cid:durableId="1307201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56B7"/>
    <w:rsid w:val="00233631"/>
    <w:rsid w:val="00264934"/>
    <w:rsid w:val="0029639D"/>
    <w:rsid w:val="00326F90"/>
    <w:rsid w:val="00362A0A"/>
    <w:rsid w:val="00383D26"/>
    <w:rsid w:val="003873F1"/>
    <w:rsid w:val="004A661D"/>
    <w:rsid w:val="00525BDD"/>
    <w:rsid w:val="00764F32"/>
    <w:rsid w:val="007768AF"/>
    <w:rsid w:val="007D739A"/>
    <w:rsid w:val="008D23A4"/>
    <w:rsid w:val="00944032"/>
    <w:rsid w:val="00AA1D8D"/>
    <w:rsid w:val="00B47730"/>
    <w:rsid w:val="00BA0EEC"/>
    <w:rsid w:val="00C87E30"/>
    <w:rsid w:val="00CB0664"/>
    <w:rsid w:val="00D20AA9"/>
    <w:rsid w:val="00F4078E"/>
    <w:rsid w:val="00F602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3ADE6E"/>
  <w14:defaultImageDpi w14:val="300"/>
  <w15:docId w15:val="{2C26C988-CDC1-403B-AFEE-14F4CFD2B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eastAsia="Arial" w:hAnsi="Arial"/>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618BF"/>
    <w:pPr>
      <w:tabs>
        <w:tab w:val="center" w:pos="4680"/>
        <w:tab w:val="right" w:pos="9360"/>
      </w:tabs>
      <w:spacing w:line="240" w:lineRule="auto"/>
    </w:pPr>
  </w:style>
  <w:style w:type="character" w:customStyle="1" w:styleId="HeaderChar">
    <w:name w:val="Header Char"/>
    <w:basedOn w:val="DefaultParagraphFont"/>
    <w:link w:val="Header"/>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1718</Words>
  <Characters>9794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Claudiu Ardelean</dc:creator>
  <cp:keywords/>
  <dc:description>generated by python-docx</dc:description>
  <cp:lastModifiedBy>Zsolt Haidu</cp:lastModifiedBy>
  <cp:revision>11</cp:revision>
  <cp:lastPrinted>2026-10-07T09:11:00Z</cp:lastPrinted>
  <dcterms:created xsi:type="dcterms:W3CDTF">2026-09-25T13:06:00Z</dcterms:created>
  <dcterms:modified xsi:type="dcterms:W3CDTF">2026-10-07T09:37:00Z</dcterms:modified>
  <cp:category/>
</cp:coreProperties>
</file>